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44213A72" w:rsidR="007936D2" w:rsidRPr="00D04AC6" w:rsidRDefault="00452D23" w:rsidP="003D52C4">
      <w:pPr>
        <w:pStyle w:val="Bezodstpw"/>
        <w:jc w:val="both"/>
      </w:pPr>
      <w:r w:rsidRPr="00D04AC6">
        <w:t>Łódź</w:t>
      </w:r>
      <w:r w:rsidR="00E0728D">
        <w:t>, dnia 7</w:t>
      </w:r>
      <w:r w:rsidR="00C326F1" w:rsidRPr="00D04AC6">
        <w:t xml:space="preserve"> </w:t>
      </w:r>
      <w:r w:rsidR="003D52C4" w:rsidRPr="00D04AC6">
        <w:t>sierpnia</w:t>
      </w:r>
      <w:r w:rsidR="001C5BC7" w:rsidRPr="00D04AC6">
        <w:t xml:space="preserve"> 2017 roku</w:t>
      </w:r>
    </w:p>
    <w:p w14:paraId="2C6ABC55" w14:textId="59DBC76A" w:rsidR="001C5BC7" w:rsidRPr="00D04AC6" w:rsidRDefault="001C5BC7" w:rsidP="003D52C4">
      <w:pPr>
        <w:pStyle w:val="Bezodstpw"/>
        <w:jc w:val="both"/>
      </w:pPr>
    </w:p>
    <w:p w14:paraId="5F7E1FEC" w14:textId="2CF1D7B7" w:rsidR="001C5BC7" w:rsidRPr="00D04AC6" w:rsidRDefault="001C5BC7" w:rsidP="003D52C4">
      <w:pPr>
        <w:pStyle w:val="Bezodstpw"/>
        <w:jc w:val="both"/>
      </w:pPr>
    </w:p>
    <w:p w14:paraId="54ED4299" w14:textId="548C1E47" w:rsidR="001C5BC7" w:rsidRPr="00D04AC6" w:rsidRDefault="001C5BC7" w:rsidP="003D52C4">
      <w:pPr>
        <w:pStyle w:val="Bezodstpw"/>
        <w:jc w:val="right"/>
      </w:pPr>
    </w:p>
    <w:p w14:paraId="1E7269EE" w14:textId="78E875A6" w:rsidR="001C5BC7" w:rsidRPr="00D04AC6" w:rsidRDefault="001C5BC7" w:rsidP="003D52C4">
      <w:pPr>
        <w:pStyle w:val="Bezodstpw"/>
        <w:jc w:val="right"/>
        <w:rPr>
          <w:b/>
          <w:u w:val="single"/>
        </w:rPr>
      </w:pPr>
      <w:r w:rsidRPr="00D04AC6">
        <w:rPr>
          <w:b/>
          <w:u w:val="single"/>
        </w:rPr>
        <w:t>WYJAŚNIENIA TREŚCI ZAPYTANIA</w:t>
      </w:r>
      <w:r w:rsidR="003D52C4" w:rsidRPr="00D04AC6">
        <w:rPr>
          <w:b/>
          <w:u w:val="single"/>
        </w:rPr>
        <w:t xml:space="preserve"> ZO-07-2017</w:t>
      </w:r>
    </w:p>
    <w:p w14:paraId="4FFFFE09" w14:textId="5F5FBAF3" w:rsidR="001C5BC7" w:rsidRPr="00D04AC6" w:rsidRDefault="001C5BC7" w:rsidP="003D52C4">
      <w:pPr>
        <w:pStyle w:val="Bezodstpw"/>
        <w:jc w:val="right"/>
      </w:pPr>
      <w:r w:rsidRPr="00D04AC6">
        <w:t>DO WSZYSTKICH ZAINTERESOWANYCH</w:t>
      </w:r>
    </w:p>
    <w:p w14:paraId="7693F356" w14:textId="27A5244B" w:rsidR="001C5BC7" w:rsidRPr="00D04AC6" w:rsidRDefault="001C5BC7" w:rsidP="003D52C4">
      <w:pPr>
        <w:pStyle w:val="Bezodstpw"/>
        <w:jc w:val="both"/>
      </w:pPr>
    </w:p>
    <w:p w14:paraId="3CEEC01A" w14:textId="2AFE8085" w:rsidR="001C5BC7" w:rsidRPr="00D04AC6" w:rsidRDefault="001C5BC7" w:rsidP="003D52C4">
      <w:pPr>
        <w:pStyle w:val="Bezodstpw"/>
        <w:jc w:val="both"/>
      </w:pPr>
    </w:p>
    <w:p w14:paraId="406810FA" w14:textId="45D3D8B1" w:rsidR="001C5BC7" w:rsidRPr="00D04AC6" w:rsidRDefault="001C5BC7" w:rsidP="003D52C4">
      <w:pPr>
        <w:pStyle w:val="Bezodstpw"/>
        <w:jc w:val="both"/>
      </w:pPr>
      <w:r w:rsidRPr="00D04AC6">
        <w:tab/>
        <w:t>Stosując się do dyspozycji pkt. 10 Rozdziału VI, Zamawiający informuje, że w postępowaniu o udzielenie zamówienia publicznego</w:t>
      </w:r>
      <w:r w:rsidR="004A66CE" w:rsidRPr="00D04AC6">
        <w:t xml:space="preserve"> </w:t>
      </w:r>
      <w:r w:rsidR="00816FED" w:rsidRPr="00816FED">
        <w:rPr>
          <w:b/>
        </w:rPr>
        <w:t>na wykonanie badań przedklinicznych (badań fizykochemicznych, ADME-tox, genotoksyczności, farmakologii bezpieczeństwa i toksykologicznych) niezbędnych do rozpoczęcia badania klinicznego I fazy dla związku EC313</w:t>
      </w:r>
      <w:r w:rsidR="00532CC3" w:rsidRPr="00D04AC6">
        <w:t>, prowadzonym w trybie zapytania ofertowego na podstawie przepisów ustawy z dnia 23 kwietnia 1964 roku – Kodeks cywilny (</w:t>
      </w:r>
      <w:proofErr w:type="spellStart"/>
      <w:r w:rsidR="00532CC3" w:rsidRPr="00D04AC6">
        <w:t>t.j</w:t>
      </w:r>
      <w:proofErr w:type="spellEnd"/>
      <w:r w:rsidR="00532CC3" w:rsidRPr="00D04AC6">
        <w:t>. Dz.U. 2014, poz. 212, ze zm.), wpłynęły do Zamawiającego pytania dotyczące treści zapytania. Treść zapytań wraz z odpowiedziami poniżej:</w:t>
      </w:r>
    </w:p>
    <w:p w14:paraId="427AFA8E" w14:textId="77777777" w:rsidR="003D52C4" w:rsidRPr="00D04AC6" w:rsidRDefault="003D52C4" w:rsidP="003D52C4">
      <w:pPr>
        <w:pStyle w:val="Bezodstpw"/>
        <w:jc w:val="both"/>
      </w:pPr>
    </w:p>
    <w:p w14:paraId="0AC2EBB0" w14:textId="3BA57C8C" w:rsidR="003D52C4" w:rsidRPr="00D04AC6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 w:rsidRPr="00D04AC6">
        <w:rPr>
          <w:rFonts w:asciiTheme="minorHAnsi" w:hAnsiTheme="minorHAnsi"/>
          <w:sz w:val="22"/>
          <w:szCs w:val="22"/>
        </w:rPr>
        <w:t>________________________________PYTANIA I ODPOWIEDZI____________________________________</w:t>
      </w:r>
    </w:p>
    <w:p w14:paraId="02EAF4ED" w14:textId="77777777" w:rsidR="003D52C4" w:rsidRPr="00D04AC6" w:rsidRDefault="003D52C4" w:rsidP="003D52C4">
      <w:pPr>
        <w:pStyle w:val="Bezodstpw"/>
        <w:jc w:val="both"/>
      </w:pPr>
    </w:p>
    <w:p w14:paraId="583C9835" w14:textId="65B99D3A" w:rsidR="008B23A6" w:rsidRPr="00D04AC6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4A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7DB95813" w14:textId="77777777" w:rsidR="00D04AC6" w:rsidRPr="00816FED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4A74D7B3" w14:textId="54A3DE85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1: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(...) Prosimy o przesłanie obustronnej umowy o zachowaniu poufności 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w związku z pytaniami dotyczącymi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badanego związku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. Naszym głównym pytaniem jest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to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, czy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związek to 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mała lub duż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a cząsteczka (biologiczna, np. p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rzeciwciało).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Ma to wpływa na metodę analityczną, która będzie używana. Nasi specjaliści ds. formulacji, analityki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i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bioanalizy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potrzebują więcej informacji na temat czą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steczki, aby zapewnić najlepsze wsparcia 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w zakresie kosztów i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określenia braków w wiedzy, takich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jak: czy istnieje metoda analityczna / </w:t>
      </w:r>
      <w:proofErr w:type="spellStart"/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bioanalityczna</w:t>
      </w:r>
      <w:proofErr w:type="spellEnd"/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dostępna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do przeniesienia</w:t>
      </w:r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, czy też </w:t>
      </w:r>
      <w:r w:rsid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musi być stworzona</w:t>
      </w:r>
      <w:bookmarkStart w:id="0" w:name="_GoBack"/>
      <w:bookmarkEnd w:id="0"/>
      <w:r w:rsidR="009E0F81" w:rsidRPr="009E0F81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.</w:t>
      </w:r>
    </w:p>
    <w:p w14:paraId="7F83BF2C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04D08F67" w14:textId="77777777" w:rsidR="00E0728D" w:rsidRPr="00E0728D" w:rsidRDefault="00D04AC6" w:rsidP="00E0728D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 xml:space="preserve">Odpowiedź: </w:t>
      </w:r>
      <w:r w:rsidR="00E0728D" w:rsidRPr="00E0728D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Zamawiający nie przewidział podpisywania umów o zachowaniu poufności na etapie przeprowadzenia zapytania w trybie ofertowym. </w:t>
      </w:r>
    </w:p>
    <w:p w14:paraId="13622865" w14:textId="79E6B6A2" w:rsidR="00E0728D" w:rsidRPr="00E0728D" w:rsidRDefault="00E0728D" w:rsidP="00E0728D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E0728D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Jednocześnie, zamawiający uprzejmie informuje, że EC313 </w:t>
      </w:r>
      <w:r w:rsidRPr="00E0728D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jest hormonem sterydowym i należy do tej samej rodziny małych cząsteczek co np. </w:t>
      </w:r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octan </w:t>
      </w:r>
      <w:proofErr w:type="spellStart"/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ulipristalu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. </w:t>
      </w:r>
    </w:p>
    <w:p w14:paraId="0AEB3A02" w14:textId="1C1A99FA" w:rsidR="00D04AC6" w:rsidRPr="00D04AC6" w:rsidRDefault="00D04AC6" w:rsidP="00E0728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79658A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br/>
      </w:r>
    </w:p>
    <w:p w14:paraId="4E414048" w14:textId="5530FFE2" w:rsidR="00E0728D" w:rsidRPr="00D04AC6" w:rsidRDefault="00E0728D" w:rsidP="00E0728D">
      <w:pPr>
        <w:jc w:val="center"/>
        <w:rPr>
          <w:rFonts w:asciiTheme="minorHAnsi" w:hAnsiTheme="minorHAnsi"/>
          <w:sz w:val="22"/>
          <w:szCs w:val="22"/>
        </w:rPr>
      </w:pPr>
      <w:r w:rsidRPr="00D04AC6">
        <w:rPr>
          <w:rFonts w:asciiTheme="minorHAnsi" w:hAnsiTheme="minorHAnsi"/>
          <w:sz w:val="22"/>
          <w:szCs w:val="22"/>
        </w:rPr>
        <w:t>________________________________</w:t>
      </w:r>
      <w:r>
        <w:rPr>
          <w:rFonts w:asciiTheme="minorHAnsi" w:hAnsiTheme="minorHAnsi"/>
          <w:sz w:val="22"/>
          <w:szCs w:val="22"/>
        </w:rPr>
        <w:t>WYJAŚNIENIA</w:t>
      </w:r>
      <w:r w:rsidRPr="00D04AC6">
        <w:rPr>
          <w:rFonts w:asciiTheme="minorHAnsi" w:hAnsiTheme="minorHAnsi"/>
          <w:sz w:val="22"/>
          <w:szCs w:val="22"/>
        </w:rPr>
        <w:t>____________________________________</w:t>
      </w:r>
    </w:p>
    <w:p w14:paraId="4D543315" w14:textId="5C94CCE2" w:rsidR="00EA3BB5" w:rsidRDefault="00EA3BB5" w:rsidP="00D04AC6">
      <w:pPr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p w14:paraId="5B5A17A9" w14:textId="77777777" w:rsidR="00E0728D" w:rsidRPr="00E0728D" w:rsidRDefault="00E0728D" w:rsidP="00E0728D">
      <w:pPr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E0728D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Zamawiający nie przewiduje możliwości spotkań w trakcie trwania procedury zapytania w trybie ofertowym. Jakiekolwiek pytanie powinny być zadawane zgodnie z procedurą opisaną w zapytaniu ofertowym ZO-07-2017</w:t>
      </w:r>
    </w:p>
    <w:p w14:paraId="566427DC" w14:textId="77777777" w:rsidR="00E0728D" w:rsidRPr="00D04AC6" w:rsidRDefault="00E0728D" w:rsidP="00D04AC6">
      <w:pPr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sectPr w:rsidR="00E0728D" w:rsidRPr="00D04AC6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53EE" w14:textId="77777777" w:rsidR="00E1300A" w:rsidRDefault="00E1300A" w:rsidP="008B3993">
      <w:r>
        <w:separator/>
      </w:r>
    </w:p>
  </w:endnote>
  <w:endnote w:type="continuationSeparator" w:id="0">
    <w:p w14:paraId="18367980" w14:textId="77777777" w:rsidR="00E1300A" w:rsidRDefault="00E1300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16262CA3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9E0F81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AA9A" w14:textId="77777777" w:rsidR="00E1300A" w:rsidRDefault="00E1300A" w:rsidP="008B3993">
      <w:r w:rsidRPr="008B3993">
        <w:rPr>
          <w:color w:val="000000"/>
        </w:rPr>
        <w:separator/>
      </w:r>
    </w:p>
  </w:footnote>
  <w:footnote w:type="continuationSeparator" w:id="0">
    <w:p w14:paraId="194915BE" w14:textId="77777777" w:rsidR="00E1300A" w:rsidRDefault="00E1300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7D6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16FED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0F8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4AC6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0728D"/>
    <w:rsid w:val="00E1006B"/>
    <w:rsid w:val="00E1022F"/>
    <w:rsid w:val="00E11634"/>
    <w:rsid w:val="00E127A7"/>
    <w:rsid w:val="00E1300A"/>
    <w:rsid w:val="00E13256"/>
    <w:rsid w:val="00E1349E"/>
    <w:rsid w:val="00E1446D"/>
    <w:rsid w:val="00E16DDF"/>
    <w:rsid w:val="00E20E17"/>
    <w:rsid w:val="00E22312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702F-DDE2-E54C-A9F9-9A1D241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cp:lastPrinted>2017-04-19T15:31:00Z</cp:lastPrinted>
  <dcterms:created xsi:type="dcterms:W3CDTF">2017-08-07T07:45:00Z</dcterms:created>
  <dcterms:modified xsi:type="dcterms:W3CDTF">2017-08-07T07:45:00Z</dcterms:modified>
</cp:coreProperties>
</file>